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A31DFA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45795635" w:rsidR="00815AA7" w:rsidRDefault="007609F5" w:rsidP="00A11FA2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83AF2">
        <w:rPr>
          <w:rFonts w:cs="Times New Roman"/>
          <w:i/>
          <w:lang w:val="it-IT"/>
        </w:rPr>
        <w:t>5</w:t>
      </w:r>
      <w:r w:rsidR="00A11FA2">
        <w:rPr>
          <w:rFonts w:cs="Times New Roman"/>
          <w:i/>
          <w:lang w:val="it-IT"/>
        </w:rPr>
        <w:t>3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A11FA2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14FBC9AC" w14:textId="77777777" w:rsidR="00A11FA2" w:rsidRPr="000A5BC7" w:rsidRDefault="00A11FA2" w:rsidP="00A11FA2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Lombardia</w:t>
      </w:r>
      <w:r w:rsidRPr="000A5BC7">
        <w:rPr>
          <w:rFonts w:cs="Times New Roman"/>
          <w:b/>
          <w:bCs/>
          <w:sz w:val="28"/>
          <w:szCs w:val="28"/>
        </w:rPr>
        <w:t xml:space="preserve">, vola il mercato delle trattrici: </w:t>
      </w:r>
      <w:r>
        <w:rPr>
          <w:rFonts w:cs="Times New Roman"/>
          <w:b/>
          <w:bCs/>
          <w:sz w:val="28"/>
          <w:szCs w:val="28"/>
        </w:rPr>
        <w:t>+65,6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1A748209" w14:textId="77777777" w:rsidR="00A11FA2" w:rsidRPr="000A5BC7" w:rsidRDefault="00A11FA2" w:rsidP="00A11FA2">
      <w:pPr>
        <w:ind w:left="-142"/>
        <w:jc w:val="both"/>
        <w:rPr>
          <w:rFonts w:cs="Times New Roman"/>
        </w:rPr>
      </w:pPr>
    </w:p>
    <w:p w14:paraId="02AD4FBE" w14:textId="53B361AE" w:rsidR="00A11FA2" w:rsidRPr="00602085" w:rsidRDefault="00A11FA2" w:rsidP="00A11FA2">
      <w:pPr>
        <w:ind w:left="-142"/>
        <w:jc w:val="both"/>
        <w:rPr>
          <w:rFonts w:cs="Times New Roman"/>
          <w:bCs/>
        </w:rPr>
      </w:pPr>
      <w:r w:rsidRPr="000A5BC7">
        <w:rPr>
          <w:rFonts w:cs="Times New Roman"/>
        </w:rPr>
        <w:t xml:space="preserve">Crescita record in </w:t>
      </w:r>
      <w:r>
        <w:rPr>
          <w:rFonts w:cs="Times New Roman"/>
        </w:rPr>
        <w:t>Lombardia</w:t>
      </w:r>
      <w:r w:rsidRPr="000A5BC7">
        <w:rPr>
          <w:rFonts w:cs="Times New Roman"/>
        </w:rPr>
        <w:t xml:space="preserve"> per il mercato delle trattrici. Nel periodo compreso tra gennaio e settembre le vendite hanno toccato quota </w:t>
      </w:r>
      <w:r>
        <w:rPr>
          <w:rFonts w:cs="Times New Roman"/>
        </w:rPr>
        <w:t>2.150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65,6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1.298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>
        <w:rPr>
          <w:rFonts w:cs="Times New Roman"/>
          <w:bCs/>
        </w:rPr>
        <w:t>Lombardia</w:t>
      </w:r>
      <w:r w:rsidRPr="000A5BC7">
        <w:rPr>
          <w:rFonts w:cs="Times New Roman"/>
          <w:bCs/>
        </w:rPr>
        <w:t xml:space="preserve"> risulta essere sensibilmente superiore non soltanto al dato medio nazionale ma anche a quello </w:t>
      </w:r>
      <w:r>
        <w:rPr>
          <w:rFonts w:cs="Times New Roman"/>
          <w:bCs/>
        </w:rPr>
        <w:t xml:space="preserve">delle altre regioni italiane, tanto da collocarla al secondo posto dopo la Sicilia (+98%). </w:t>
      </w:r>
      <w:r w:rsidRPr="000A5BC7">
        <w:rPr>
          <w:rFonts w:cs="Times New Roman"/>
          <w:bCs/>
        </w:rPr>
        <w:t xml:space="preserve">In </w:t>
      </w:r>
      <w:r>
        <w:rPr>
          <w:rFonts w:cs="Times New Roman"/>
          <w:bCs/>
        </w:rPr>
        <w:t>Lombardia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F600" w14:textId="77777777" w:rsidR="006B6DAD" w:rsidRDefault="006B6DAD">
      <w:r>
        <w:separator/>
      </w:r>
    </w:p>
  </w:endnote>
  <w:endnote w:type="continuationSeparator" w:id="0">
    <w:p w14:paraId="38DB74BE" w14:textId="77777777" w:rsidR="006B6DAD" w:rsidRDefault="006B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E33D" w14:textId="77777777" w:rsidR="006B6DAD" w:rsidRDefault="006B6DAD">
      <w:r>
        <w:separator/>
      </w:r>
    </w:p>
  </w:footnote>
  <w:footnote w:type="continuationSeparator" w:id="0">
    <w:p w14:paraId="4D905BFC" w14:textId="77777777" w:rsidR="006B6DAD" w:rsidRDefault="006B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6B6DAD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B6DAD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826EF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11FA2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1D11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83AF2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2021-10-23T09:26:00Z</dcterms:created>
  <dcterms:modified xsi:type="dcterms:W3CDTF">2021-10-23T09:26:00Z</dcterms:modified>
</cp:coreProperties>
</file>